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ahoma" w:hAnsi="Tahoma" w:cs="Tahoma"/>
          <w:b/>
          <w:bCs/>
          <w:color w:val="00B050"/>
          <w:sz w:val="20"/>
          <w:szCs w:val="20"/>
        </w:rPr>
      </w:pPr>
      <w:r>
        <w:rPr>
          <w:rFonts w:ascii="Tahoma" w:hAnsi="Tahoma" w:cs="Tahoma"/>
          <w:b/>
          <w:bCs/>
          <w:color w:val="00B050"/>
          <w:sz w:val="20"/>
          <w:szCs w:val="20"/>
        </w:rPr>
        <w:t>BETRIMEX TÌM KIẾM TÀI NĂNG CHO CHƯƠNG TRÌNH "MANAGEMENT TRAINEE"</w:t>
      </w:r>
    </w:p>
    <w:p>
      <w:pPr>
        <w:rPr>
          <w:rFonts w:ascii="Tahoma" w:hAnsi="Tahoma" w:cs="Tahoma"/>
          <w:sz w:val="20"/>
          <w:szCs w:val="20"/>
        </w:rPr>
      </w:pPr>
      <w:r>
        <w:rPr>
          <w:rFonts w:ascii="Tahoma" w:hAnsi="Tahoma" w:cs="Tahoma"/>
          <w:b/>
          <w:bCs/>
          <w:color w:val="0070C0"/>
          <w:sz w:val="20"/>
          <w:szCs w:val="20"/>
        </w:rPr>
        <w:t>Công ty Cổ phần XNK Bến Tre - Betrimex</w:t>
      </w:r>
      <w:r>
        <w:rPr>
          <w:rFonts w:ascii="Tahoma" w:hAnsi="Tahoma" w:cs="Tahoma"/>
          <w:color w:val="0070C0"/>
          <w:sz w:val="20"/>
          <w:szCs w:val="20"/>
        </w:rPr>
        <w:t xml:space="preserve"> </w:t>
      </w:r>
      <w:r>
        <w:rPr>
          <w:rFonts w:ascii="Tahoma" w:hAnsi="Tahoma" w:cs="Tahoma"/>
          <w:sz w:val="20"/>
          <w:szCs w:val="20"/>
        </w:rPr>
        <w:t>tự hào là nhà sản xuất và kinh doanh các sản phẩm từ dừa thiên nhiên hàng đầu tại Việt Nam với hơn 40 năm hoạt động và đã xuất khẩu sang nhiều quốc gia trên thế giới như Mỹ, Anh, Úc, Singapore, Đức, Hàn Quốc, …</w:t>
      </w:r>
      <w:r>
        <w:rPr>
          <w:rFonts w:ascii="Tahoma" w:hAnsi="Tahoma" w:cs="Tahoma"/>
          <w:sz w:val="20"/>
          <w:szCs w:val="20"/>
        </w:rPr>
        <w:t xml:space="preserve"> </w:t>
      </w:r>
      <w:r>
        <w:rPr>
          <w:rFonts w:ascii="Tahoma" w:hAnsi="Tahoma" w:cs="Tahoma"/>
          <w:sz w:val="20"/>
          <w:szCs w:val="20"/>
        </w:rPr>
        <w:t xml:space="preserve">Betrimex đang có văn phòng tại </w:t>
      </w:r>
      <w:r>
        <w:rPr>
          <w:rFonts w:ascii="Tahoma" w:hAnsi="Tahoma" w:cs="Tahoma"/>
          <w:sz w:val="20"/>
          <w:szCs w:val="20"/>
        </w:rPr>
        <w:t xml:space="preserve">TP. </w:t>
      </w:r>
      <w:r>
        <w:rPr>
          <w:rFonts w:ascii="Tahoma" w:hAnsi="Tahoma" w:cs="Tahoma"/>
          <w:sz w:val="20"/>
          <w:szCs w:val="20"/>
        </w:rPr>
        <w:t xml:space="preserve">Hồ Chí Minh, hai cụm nhà máy ở Bến Tre, văn phòng tại Mỹ và Singapore. Tại Việt Nam, sản phẩm của Betrimex đã có mặt tại hầu hết các chuỗi siêu thị </w:t>
      </w:r>
      <w:r>
        <w:rPr>
          <w:rFonts w:ascii="Tahoma" w:hAnsi="Tahoma" w:cs="Tahoma"/>
          <w:sz w:val="20"/>
          <w:szCs w:val="20"/>
        </w:rPr>
        <w:t xml:space="preserve">lớn </w:t>
      </w:r>
      <w:r>
        <w:rPr>
          <w:rFonts w:ascii="Tahoma" w:hAnsi="Tahoma" w:cs="Tahoma"/>
          <w:sz w:val="20"/>
          <w:szCs w:val="20"/>
        </w:rPr>
        <w:t>gồm: Co.op Mart, Big C, Aeon,</w:t>
      </w:r>
      <w:r>
        <w:rPr>
          <w:rFonts w:ascii="Tahoma" w:hAnsi="Tahoma" w:cs="Tahoma"/>
          <w:sz w:val="20"/>
          <w:szCs w:val="20"/>
        </w:rPr>
        <w:t xml:space="preserve"> LotteMart, Emart,</w:t>
      </w:r>
      <w:r>
        <w:rPr>
          <w:rFonts w:ascii="Tahoma" w:hAnsi="Tahoma" w:cs="Tahoma"/>
          <w:sz w:val="20"/>
          <w:szCs w:val="20"/>
        </w:rPr>
        <w:t xml:space="preserve"> …</w:t>
      </w:r>
    </w:p>
    <w:p>
      <w:pPr>
        <w:rPr>
          <w:rFonts w:ascii="Tahoma" w:hAnsi="Tahoma" w:cs="Tahoma"/>
          <w:sz w:val="20"/>
          <w:szCs w:val="20"/>
        </w:rPr>
      </w:pPr>
      <w:r>
        <w:rPr>
          <w:rFonts w:ascii="Tahoma" w:hAnsi="Tahoma" w:cs="Tahoma"/>
          <w:b/>
          <w:bCs/>
          <w:color w:val="FF0000"/>
          <w:sz w:val="20"/>
          <w:szCs w:val="20"/>
        </w:rPr>
        <w:t>Management Trainee (MT)</w:t>
      </w:r>
      <w:r>
        <w:rPr>
          <w:rFonts w:ascii="Tahoma" w:hAnsi="Tahoma" w:cs="Tahoma"/>
          <w:b/>
          <w:bCs/>
          <w:color w:val="FF0000"/>
          <w:sz w:val="20"/>
          <w:szCs w:val="20"/>
        </w:rPr>
        <w:t xml:space="preserve"> </w:t>
      </w:r>
      <w:r>
        <w:rPr>
          <w:rFonts w:ascii="Tahoma" w:hAnsi="Tahoma" w:cs="Tahoma"/>
          <w:sz w:val="20"/>
          <w:szCs w:val="20"/>
        </w:rPr>
        <w:t>là chương trình mở ra cơ hội cho các bạn sinh viên tài năng mong muốn được thử sức bản thân mình tại các tập đoàn, doanh nghiệp lớn của Việt Nam, trong đó có Betrimex. Với chương trình “Management trainee 2022 – MT 2022”, Betrimex hi vọng có thể mang lại cho các bạn sinh viên những thách thức cũng như là cơ hội để các bạn có một bệ phóng trên con đường phát triển sự nghiệp trong tương lai.</w:t>
      </w:r>
    </w:p>
    <w:p>
      <w:pPr>
        <w:rPr>
          <w:rFonts w:ascii="Tahoma" w:hAnsi="Tahoma" w:cs="Tahoma"/>
          <w:b/>
          <w:bCs/>
          <w:color w:val="0070C0"/>
          <w:sz w:val="20"/>
          <w:szCs w:val="20"/>
        </w:rPr>
      </w:pPr>
      <w:r>
        <w:rPr>
          <w:rFonts w:ascii="Tahoma" w:hAnsi="Tahoma" w:cs="Tahoma"/>
          <w:b/>
          <w:bCs/>
          <w:color w:val="0070C0"/>
          <w:sz w:val="20"/>
          <w:szCs w:val="20"/>
        </w:rPr>
        <w:t>Đến với chương trình MT 2022 của Betrimex bạn sẽ có cơ hội:</w:t>
      </w:r>
    </w:p>
    <w:p>
      <w:pPr>
        <w:pStyle w:val="6"/>
        <w:numPr>
          <w:ilvl w:val="0"/>
          <w:numId w:val="1"/>
        </w:numPr>
        <w:rPr>
          <w:rFonts w:ascii="Tahoma" w:hAnsi="Tahoma" w:cs="Tahoma"/>
          <w:sz w:val="20"/>
          <w:szCs w:val="20"/>
        </w:rPr>
      </w:pPr>
      <w:bookmarkStart w:id="0" w:name="_Hlk102397193"/>
      <w:r>
        <w:rPr>
          <w:rFonts w:ascii="Tahoma" w:hAnsi="Tahoma" w:cs="Tahoma"/>
          <w:sz w:val="20"/>
          <w:szCs w:val="20"/>
        </w:rPr>
        <w:t>Cơ hội trải nghiệm hoạt động thực tế đầy thử thách tại các phòng ban thuộc khối sản xuất, thương mại, quản lý nguồn nhân lực</w:t>
      </w:r>
      <w:bookmarkEnd w:id="0"/>
      <w:r>
        <w:rPr>
          <w:rFonts w:ascii="Tahoma" w:hAnsi="Tahoma" w:cs="Tahoma"/>
          <w:sz w:val="20"/>
          <w:szCs w:val="20"/>
        </w:rPr>
        <w:t>;</w:t>
      </w:r>
    </w:p>
    <w:p>
      <w:pPr>
        <w:pStyle w:val="6"/>
        <w:numPr>
          <w:ilvl w:val="0"/>
          <w:numId w:val="1"/>
        </w:numPr>
        <w:rPr>
          <w:rFonts w:ascii="Tahoma" w:hAnsi="Tahoma" w:cs="Tahoma"/>
          <w:sz w:val="20"/>
          <w:szCs w:val="20"/>
        </w:rPr>
      </w:pPr>
      <w:bookmarkStart w:id="1" w:name="_Hlk102397212"/>
      <w:r>
        <w:rPr>
          <w:rFonts w:ascii="Tahoma" w:hAnsi="Tahoma" w:cs="Tahoma"/>
          <w:sz w:val="20"/>
          <w:szCs w:val="20"/>
        </w:rPr>
        <w:t>Phát triển toàn diện với chương trình đào tạo chuyên sâu – on the job training (OJT). Lộ trình phát triển rõ ràng trong 24 tháng.</w:t>
      </w:r>
      <w:bookmarkEnd w:id="1"/>
    </w:p>
    <w:p>
      <w:pPr>
        <w:pStyle w:val="6"/>
        <w:numPr>
          <w:ilvl w:val="0"/>
          <w:numId w:val="1"/>
        </w:numPr>
        <w:rPr>
          <w:rFonts w:ascii="Tahoma" w:hAnsi="Tahoma" w:cs="Tahoma"/>
          <w:sz w:val="20"/>
          <w:szCs w:val="20"/>
        </w:rPr>
      </w:pPr>
      <w:bookmarkStart w:id="2" w:name="_Hlk102397255"/>
      <w:r>
        <w:rPr>
          <w:rFonts w:ascii="Tahoma" w:hAnsi="Tahoma" w:cs="Tahoma"/>
          <w:sz w:val="20"/>
          <w:szCs w:val="20"/>
        </w:rPr>
        <w:t>Bứ</w:t>
      </w:r>
      <w:r>
        <w:rPr>
          <w:rFonts w:ascii="Tahoma" w:hAnsi="Tahoma" w:cs="Tahoma"/>
          <w:sz w:val="20"/>
          <w:szCs w:val="20"/>
        </w:rPr>
        <w:t>t</w:t>
      </w:r>
      <w:r>
        <w:rPr>
          <w:rFonts w:ascii="Tahoma" w:hAnsi="Tahoma" w:cs="Tahoma"/>
          <w:sz w:val="20"/>
          <w:szCs w:val="20"/>
        </w:rPr>
        <w:t xml:space="preserve"> phá bản thân, thỏa sức sáng tạo cùng sự hướng dẫn của đội ng</w:t>
      </w:r>
      <w:r>
        <w:rPr>
          <w:rFonts w:ascii="Tahoma" w:hAnsi="Tahoma" w:cs="Tahoma"/>
          <w:sz w:val="20"/>
          <w:szCs w:val="20"/>
        </w:rPr>
        <w:t>ũ</w:t>
      </w:r>
      <w:r>
        <w:rPr>
          <w:rFonts w:ascii="Tahoma" w:hAnsi="Tahoma" w:cs="Tahoma"/>
          <w:sz w:val="20"/>
          <w:szCs w:val="20"/>
        </w:rPr>
        <w:t xml:space="preserve"> quản lý chuyên nghiệp.</w:t>
      </w:r>
      <w:bookmarkEnd w:id="2"/>
    </w:p>
    <w:p>
      <w:pPr>
        <w:pStyle w:val="6"/>
        <w:numPr>
          <w:ilvl w:val="0"/>
          <w:numId w:val="1"/>
        </w:numPr>
        <w:rPr>
          <w:rFonts w:ascii="Tahoma" w:hAnsi="Tahoma" w:cs="Tahoma"/>
          <w:sz w:val="20"/>
          <w:szCs w:val="20"/>
        </w:rPr>
      </w:pPr>
      <w:r>
        <w:rPr>
          <w:rFonts w:ascii="Tahoma" w:hAnsi="Tahoma" w:cs="Tahoma"/>
          <w:sz w:val="20"/>
          <w:szCs w:val="20"/>
        </w:rPr>
        <w:t>Chế độ phúc lợi, lương thưởng cạnh tranh.</w:t>
      </w:r>
      <w:bookmarkStart w:id="3" w:name="_GoBack"/>
      <w:bookmarkEnd w:id="3"/>
    </w:p>
    <w:p>
      <w:pPr>
        <w:rPr>
          <w:rFonts w:ascii="Tahoma" w:hAnsi="Tahoma" w:cs="Tahoma"/>
          <w:b/>
          <w:bCs/>
          <w:color w:val="0070C0"/>
          <w:sz w:val="20"/>
          <w:szCs w:val="20"/>
        </w:rPr>
      </w:pPr>
      <w:r>
        <w:rPr>
          <w:rFonts w:ascii="Tahoma" w:hAnsi="Tahoma" w:cs="Tahoma"/>
          <w:b/>
          <w:bCs/>
          <w:color w:val="0070C0"/>
          <w:sz w:val="20"/>
          <w:szCs w:val="20"/>
        </w:rPr>
        <w:t>Chương trình MT 2022, Betrimex đang tìm ứng viên tiềm năng cho các vị trí:</w:t>
      </w:r>
    </w:p>
    <w:p>
      <w:pPr>
        <w:pStyle w:val="6"/>
        <w:numPr>
          <w:ilvl w:val="0"/>
          <w:numId w:val="1"/>
        </w:numPr>
        <w:rPr>
          <w:rFonts w:ascii="Tahoma" w:hAnsi="Tahoma" w:cs="Tahoma"/>
          <w:sz w:val="20"/>
          <w:szCs w:val="20"/>
        </w:rPr>
      </w:pPr>
      <w:r>
        <w:rPr>
          <w:rFonts w:ascii="Tahoma" w:hAnsi="Tahoma" w:cs="Tahoma"/>
          <w:sz w:val="20"/>
          <w:szCs w:val="20"/>
        </w:rPr>
        <w:t>Khối vận hành: HRBP – Đối tác nhân sự chiến lược, ITBP (Core SAP/noncore and BI Consultant) – Đối tác giải pháp ứng dụng.</w:t>
      </w:r>
    </w:p>
    <w:p>
      <w:pPr>
        <w:pStyle w:val="6"/>
        <w:numPr>
          <w:ilvl w:val="0"/>
          <w:numId w:val="1"/>
        </w:numPr>
        <w:rPr>
          <w:rFonts w:ascii="Tahoma" w:hAnsi="Tahoma" w:cs="Tahoma"/>
          <w:sz w:val="20"/>
          <w:szCs w:val="20"/>
        </w:rPr>
      </w:pPr>
      <w:r>
        <w:rPr>
          <w:rFonts w:ascii="Tahoma" w:hAnsi="Tahoma" w:cs="Tahoma"/>
          <w:sz w:val="20"/>
          <w:szCs w:val="20"/>
        </w:rPr>
        <w:t>Khối sản xuất: Tự động Hóa, Công nghệ sản xuất, Bảo trì sản xuất, Dây chuyền sản xuất.</w:t>
      </w:r>
    </w:p>
    <w:p>
      <w:pPr>
        <w:rPr>
          <w:rFonts w:ascii="Tahoma" w:hAnsi="Tahoma" w:cs="Tahoma"/>
          <w:b/>
          <w:bCs/>
          <w:color w:val="0070C0"/>
          <w:sz w:val="20"/>
          <w:szCs w:val="20"/>
        </w:rPr>
      </w:pPr>
      <w:r>
        <w:rPr>
          <w:rFonts w:ascii="Tahoma" w:hAnsi="Tahoma" w:cs="Tahoma"/>
          <w:b/>
          <w:bCs/>
          <w:color w:val="0070C0"/>
          <w:sz w:val="20"/>
          <w:szCs w:val="20"/>
        </w:rPr>
        <w:t>Tiêu chí tuyển chọn nhân sự chương trình MT 2022:</w:t>
      </w:r>
    </w:p>
    <w:p>
      <w:pPr>
        <w:pStyle w:val="6"/>
        <w:numPr>
          <w:ilvl w:val="0"/>
          <w:numId w:val="1"/>
        </w:numPr>
        <w:rPr>
          <w:rFonts w:ascii="Tahoma" w:hAnsi="Tahoma" w:cs="Tahoma"/>
          <w:sz w:val="20"/>
          <w:szCs w:val="20"/>
        </w:rPr>
      </w:pPr>
      <w:r>
        <w:rPr>
          <w:rFonts w:ascii="Tahoma" w:hAnsi="Tahoma" w:cs="Tahoma"/>
          <w:sz w:val="20"/>
          <w:szCs w:val="20"/>
        </w:rPr>
        <w:t>Sinh viên hệ Đại học, Thạc sĩ tốt nghiệp các năm từ 2019 đến 2022.</w:t>
      </w:r>
    </w:p>
    <w:p>
      <w:pPr>
        <w:pStyle w:val="6"/>
        <w:numPr>
          <w:ilvl w:val="0"/>
          <w:numId w:val="1"/>
        </w:numPr>
        <w:rPr>
          <w:rFonts w:ascii="Tahoma" w:hAnsi="Tahoma" w:cs="Tahoma"/>
          <w:sz w:val="20"/>
          <w:szCs w:val="20"/>
        </w:rPr>
      </w:pPr>
      <w:r>
        <w:rPr>
          <w:rFonts w:ascii="Tahoma" w:hAnsi="Tahoma" w:cs="Tahoma"/>
          <w:sz w:val="20"/>
          <w:szCs w:val="20"/>
        </w:rPr>
        <w:t>Kết quả học tập trung bình (GPA) từ 2.8/4 hoặc tương đương.</w:t>
      </w:r>
    </w:p>
    <w:p>
      <w:pPr>
        <w:pStyle w:val="6"/>
        <w:numPr>
          <w:ilvl w:val="0"/>
          <w:numId w:val="1"/>
        </w:numPr>
        <w:rPr>
          <w:rFonts w:ascii="Tahoma" w:hAnsi="Tahoma" w:cs="Tahoma"/>
          <w:sz w:val="20"/>
          <w:szCs w:val="20"/>
        </w:rPr>
      </w:pPr>
      <w:r>
        <w:rPr>
          <w:rFonts w:ascii="Tahoma" w:hAnsi="Tahoma" w:cs="Tahoma"/>
          <w:sz w:val="20"/>
          <w:szCs w:val="20"/>
        </w:rPr>
        <w:t>Thông thạo Tiếng Anh.</w:t>
      </w:r>
    </w:p>
    <w:p>
      <w:pPr>
        <w:pStyle w:val="6"/>
        <w:numPr>
          <w:ilvl w:val="0"/>
          <w:numId w:val="1"/>
        </w:numPr>
        <w:rPr>
          <w:rFonts w:ascii="Tahoma" w:hAnsi="Tahoma" w:cs="Tahoma"/>
          <w:sz w:val="20"/>
          <w:szCs w:val="20"/>
        </w:rPr>
      </w:pPr>
      <w:r>
        <w:rPr>
          <w:rFonts w:ascii="Tahoma" w:hAnsi="Tahoma" w:cs="Tahoma"/>
          <w:sz w:val="20"/>
          <w:szCs w:val="20"/>
        </w:rPr>
        <w:t>Khả năng tư duy và phân tích tốt.</w:t>
      </w:r>
    </w:p>
    <w:p>
      <w:pPr>
        <w:pStyle w:val="6"/>
        <w:numPr>
          <w:ilvl w:val="0"/>
          <w:numId w:val="1"/>
        </w:numPr>
        <w:rPr>
          <w:rFonts w:ascii="Tahoma" w:hAnsi="Tahoma" w:cs="Tahoma"/>
          <w:sz w:val="20"/>
          <w:szCs w:val="20"/>
        </w:rPr>
      </w:pPr>
      <w:r>
        <w:rPr>
          <w:rFonts w:ascii="Tahoma" w:hAnsi="Tahoma" w:cs="Tahoma"/>
          <w:sz w:val="20"/>
          <w:szCs w:val="20"/>
        </w:rPr>
        <w:t>Có tiềm năng lãnh đạo.</w:t>
      </w:r>
    </w:p>
    <w:p>
      <w:pPr>
        <w:pStyle w:val="6"/>
        <w:numPr>
          <w:ilvl w:val="0"/>
          <w:numId w:val="1"/>
        </w:numPr>
        <w:rPr>
          <w:rFonts w:ascii="Tahoma" w:hAnsi="Tahoma" w:cs="Tahoma"/>
          <w:sz w:val="20"/>
          <w:szCs w:val="20"/>
        </w:rPr>
      </w:pPr>
      <w:r>
        <w:rPr>
          <w:rFonts w:ascii="Tahoma" w:hAnsi="Tahoma" w:cs="Tahoma"/>
          <w:sz w:val="20"/>
          <w:szCs w:val="20"/>
        </w:rPr>
        <w:t>Có khả năng chịu áp lực cao và khát vọng thành công</w:t>
      </w:r>
    </w:p>
    <w:p>
      <w:pPr>
        <w:pStyle w:val="6"/>
        <w:numPr>
          <w:ilvl w:val="0"/>
          <w:numId w:val="1"/>
        </w:numPr>
        <w:rPr>
          <w:rFonts w:ascii="Tahoma" w:hAnsi="Tahoma" w:cs="Tahoma"/>
          <w:sz w:val="20"/>
          <w:szCs w:val="20"/>
        </w:rPr>
      </w:pPr>
      <w:r>
        <w:rPr>
          <w:rFonts w:ascii="Tahoma" w:hAnsi="Tahoma" w:cs="Tahoma"/>
          <w:sz w:val="20"/>
          <w:szCs w:val="20"/>
        </w:rPr>
        <w:t>Sẵn sàng công tác tại Bến Tre.</w:t>
      </w:r>
    </w:p>
    <w:p>
      <w:pPr>
        <w:rPr>
          <w:rFonts w:ascii="Tahoma" w:hAnsi="Tahoma" w:cs="Tahoma"/>
          <w:b/>
          <w:bCs/>
          <w:color w:val="0070C0"/>
          <w:sz w:val="20"/>
          <w:szCs w:val="20"/>
        </w:rPr>
      </w:pPr>
      <w:r>
        <w:rPr>
          <w:rFonts w:ascii="Tahoma" w:hAnsi="Tahoma" w:cs="Tahoma"/>
          <w:b/>
          <w:bCs/>
          <w:color w:val="0070C0"/>
          <w:sz w:val="20"/>
          <w:szCs w:val="20"/>
        </w:rPr>
        <w:t>Quy trình tuyển chọn nhân sự chương trình MT 2022:</w:t>
      </w:r>
    </w:p>
    <w:p>
      <w:pPr>
        <w:rPr>
          <w:rFonts w:ascii="Tahoma" w:hAnsi="Tahoma" w:cs="Tahoma"/>
          <w:sz w:val="20"/>
          <w:szCs w:val="20"/>
        </w:rPr>
      </w:pPr>
      <w:r>
        <w:rPr>
          <w:rFonts w:ascii="Tahoma" w:hAnsi="Tahoma" w:cs="Tahoma"/>
          <w:sz w:val="20"/>
          <w:szCs w:val="20"/>
        </w:rPr>
        <w:t xml:space="preserve">Hoàn tất đăng ký ứng tuyển trước ngày </w:t>
      </w:r>
      <w:r>
        <w:rPr>
          <w:rFonts w:ascii="Tahoma" w:hAnsi="Tahoma" w:cs="Tahoma"/>
          <w:b/>
          <w:bCs/>
          <w:sz w:val="20"/>
          <w:szCs w:val="20"/>
        </w:rPr>
        <w:t>17/05/2022</w:t>
      </w:r>
      <w:r>
        <w:rPr>
          <w:rFonts w:ascii="Tahoma" w:hAnsi="Tahoma" w:cs="Tahoma"/>
          <w:sz w:val="20"/>
          <w:szCs w:val="20"/>
        </w:rPr>
        <w:t xml:space="preserve"> bằng 02 cách:</w:t>
      </w:r>
    </w:p>
    <w:p>
      <w:pPr>
        <w:pStyle w:val="6"/>
        <w:numPr>
          <w:ilvl w:val="0"/>
          <w:numId w:val="1"/>
        </w:numPr>
        <w:rPr>
          <w:rFonts w:ascii="Tahoma" w:hAnsi="Tahoma" w:cs="Tahoma"/>
          <w:sz w:val="20"/>
          <w:szCs w:val="20"/>
        </w:rPr>
      </w:pPr>
      <w:r>
        <w:rPr>
          <w:rFonts w:ascii="Tahoma" w:hAnsi="Tahoma" w:cs="Tahoma"/>
          <w:color w:val="FF0000"/>
          <w:sz w:val="20"/>
          <w:szCs w:val="20"/>
        </w:rPr>
        <w:t xml:space="preserve">Cách 1: </w:t>
      </w:r>
      <w:r>
        <w:rPr>
          <w:rFonts w:ascii="Tahoma" w:hAnsi="Tahoma" w:cs="Tahoma"/>
          <w:sz w:val="20"/>
          <w:szCs w:val="20"/>
        </w:rPr>
        <w:t xml:space="preserve">Truy cập vào link đăng ký: </w:t>
      </w:r>
      <w:r>
        <w:rPr>
          <w:rFonts w:ascii="Tahoma" w:hAnsi="Tahoma" w:cs="Tahoma"/>
          <w:color w:val="0070C0"/>
          <w:sz w:val="20"/>
          <w:szCs w:val="20"/>
        </w:rPr>
        <w:t>https://bit.ly/betrimexmt2022</w:t>
      </w:r>
    </w:p>
    <w:p>
      <w:pPr>
        <w:pStyle w:val="6"/>
        <w:numPr>
          <w:ilvl w:val="0"/>
          <w:numId w:val="1"/>
        </w:numPr>
        <w:rPr>
          <w:rFonts w:ascii="Tahoma" w:hAnsi="Tahoma" w:cs="Tahoma"/>
          <w:sz w:val="20"/>
          <w:szCs w:val="20"/>
        </w:rPr>
      </w:pPr>
      <w:r>
        <w:rPr>
          <w:rFonts w:ascii="Tahoma" w:hAnsi="Tahoma" w:cs="Tahoma"/>
          <w:color w:val="FF0000"/>
          <w:sz w:val="20"/>
          <w:szCs w:val="20"/>
        </w:rPr>
        <w:t xml:space="preserve">Cách 2: </w:t>
      </w:r>
      <w:r>
        <w:rPr>
          <w:rFonts w:ascii="Tahoma" w:hAnsi="Tahoma" w:cs="Tahoma"/>
          <w:sz w:val="20"/>
          <w:szCs w:val="20"/>
        </w:rPr>
        <w:t xml:space="preserve">Gửi CV cá nhân ứng tuyển đến email </w:t>
      </w:r>
      <w:r>
        <w:rPr>
          <w:rFonts w:ascii="Tahoma" w:hAnsi="Tahoma" w:cs="Tahoma"/>
          <w:color w:val="0070C0"/>
          <w:sz w:val="20"/>
          <w:szCs w:val="20"/>
        </w:rPr>
        <w:t xml:space="preserve">tuyendung@betrimex.com.vn </w:t>
      </w:r>
      <w:r>
        <w:rPr>
          <w:rFonts w:ascii="Tahoma" w:hAnsi="Tahoma" w:cs="Tahoma"/>
          <w:sz w:val="20"/>
          <w:szCs w:val="20"/>
        </w:rPr>
        <w:t xml:space="preserve">với tiều đề email </w:t>
      </w:r>
      <w:r>
        <w:rPr>
          <w:rFonts w:ascii="Tahoma" w:hAnsi="Tahoma" w:cs="Tahoma"/>
          <w:i/>
          <w:iCs/>
          <w:sz w:val="20"/>
          <w:szCs w:val="20"/>
        </w:rPr>
        <w:t>Ung tuyen MT 2022 – Hovaten</w:t>
      </w:r>
      <w:r>
        <w:rPr>
          <w:rFonts w:ascii="Tahoma" w:hAnsi="Tahoma" w:cs="Tahoma"/>
          <w:sz w:val="20"/>
          <w:szCs w:val="20"/>
        </w:rPr>
        <w:t>.</w:t>
      </w:r>
    </w:p>
    <w:p>
      <w:pPr>
        <w:rPr>
          <w:rFonts w:ascii="Tahoma" w:hAnsi="Tahoma" w:cs="Tahoma"/>
          <w:color w:val="0070C0"/>
          <w:sz w:val="20"/>
          <w:szCs w:val="20"/>
        </w:rPr>
      </w:pPr>
      <w:r>
        <w:rPr>
          <w:rFonts w:ascii="Tahoma" w:hAnsi="Tahoma" w:cs="Tahoma"/>
          <w:color w:val="0070C0"/>
          <w:sz w:val="20"/>
          <w:szCs w:val="20"/>
        </w:rPr>
        <w:drawing>
          <wp:anchor distT="0" distB="0" distL="114300" distR="114300" simplePos="0" relativeHeight="251658240" behindDoc="1" locked="0" layoutInCell="1" allowOverlap="1">
            <wp:simplePos x="0" y="0"/>
            <wp:positionH relativeFrom="column">
              <wp:posOffset>-203200</wp:posOffset>
            </wp:positionH>
            <wp:positionV relativeFrom="paragraph">
              <wp:posOffset>264795</wp:posOffset>
            </wp:positionV>
            <wp:extent cx="428625" cy="428625"/>
            <wp:effectExtent l="0" t="0" r="9525" b="952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428625" cy="428625"/>
                    </a:xfrm>
                    <a:prstGeom prst="rect">
                      <a:avLst/>
                    </a:prstGeom>
                  </pic:spPr>
                </pic:pic>
              </a:graphicData>
            </a:graphic>
          </wp:anchor>
        </w:drawing>
      </w:r>
      <w:r>
        <w:rPr>
          <w:rFonts w:ascii="Tahoma" w:hAnsi="Tahoma" w:cs="Tahoma"/>
          <w:color w:val="0070C0"/>
          <w:sz w:val="20"/>
          <w:szCs w:val="20"/>
        </w:rPr>
        <w:t>Thông tin liên hệ</w:t>
      </w:r>
    </w:p>
    <w:tbl>
      <w:tblPr>
        <w:tblStyle w:val="5"/>
        <w:tblW w:w="9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0"/>
        <w:gridCol w:w="2345"/>
        <w:gridCol w:w="1990"/>
        <w:gridCol w:w="3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510" w:type="dxa"/>
            <w:vAlign w:val="center"/>
          </w:tcPr>
          <w:p>
            <w:pPr>
              <w:spacing w:after="0" w:line="240" w:lineRule="auto"/>
              <w:jc w:val="center"/>
              <w:rPr>
                <w:rFonts w:ascii="Tahoma" w:hAnsi="Tahoma" w:cs="Tahoma"/>
                <w:sz w:val="20"/>
                <w:szCs w:val="20"/>
              </w:rPr>
            </w:pPr>
            <w:r>
              <w:rPr>
                <w:rFonts w:ascii="Tahoma" w:hAnsi="Tahoma" w:cs="Tahoma"/>
                <w:sz w:val="20"/>
                <w:szCs w:val="20"/>
              </w:rPr>
              <w:t>Hồ Chí Minh, Bến Tre</w:t>
            </w:r>
          </w:p>
        </w:tc>
        <w:tc>
          <w:tcPr>
            <w:tcW w:w="2345" w:type="dxa"/>
            <w:vAlign w:val="center"/>
          </w:tcPr>
          <w:p>
            <w:pPr>
              <w:spacing w:after="0" w:line="240" w:lineRule="auto"/>
              <w:jc w:val="center"/>
              <w:rPr>
                <w:rFonts w:ascii="Tahoma" w:hAnsi="Tahoma" w:cs="Tahoma"/>
                <w:sz w:val="20"/>
                <w:szCs w:val="20"/>
              </w:rPr>
            </w:pPr>
            <w:r>
              <w:rPr>
                <w:rFonts w:ascii="Tahoma" w:hAnsi="Tahoma" w:cs="Tahoma"/>
                <w:sz w:val="20"/>
                <w:szCs w:val="20"/>
              </w:rPr>
              <w:drawing>
                <wp:anchor distT="0" distB="0" distL="114300" distR="114300" simplePos="0" relativeHeight="251660288" behindDoc="0" locked="0" layoutInCell="1" allowOverlap="1">
                  <wp:simplePos x="0" y="0"/>
                  <wp:positionH relativeFrom="column">
                    <wp:posOffset>-19050</wp:posOffset>
                  </wp:positionH>
                  <wp:positionV relativeFrom="paragraph">
                    <wp:posOffset>33020</wp:posOffset>
                  </wp:positionV>
                  <wp:extent cx="242570" cy="228600"/>
                  <wp:effectExtent l="0" t="0" r="5080" b="0"/>
                  <wp:wrapThrough wrapText="bothSides">
                    <wp:wrapPolygon>
                      <wp:start x="3393" y="0"/>
                      <wp:lineTo x="0" y="5400"/>
                      <wp:lineTo x="0" y="19800"/>
                      <wp:lineTo x="20356" y="19800"/>
                      <wp:lineTo x="20356" y="5400"/>
                      <wp:lineTo x="16963" y="0"/>
                      <wp:lineTo x="3393"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2570" cy="228600"/>
                          </a:xfrm>
                          <a:prstGeom prst="rect">
                            <a:avLst/>
                          </a:prstGeom>
                        </pic:spPr>
                      </pic:pic>
                    </a:graphicData>
                  </a:graphic>
                </wp:anchor>
              </w:drawing>
            </w:r>
            <w:r>
              <w:rPr>
                <w:rFonts w:ascii="Tahoma" w:hAnsi="Tahoma" w:cs="Tahoma"/>
                <w:sz w:val="20"/>
                <w:szCs w:val="20"/>
              </w:rPr>
              <w:t>Phòng Thu hút Nhân tài</w:t>
            </w:r>
          </w:p>
        </w:tc>
        <w:tc>
          <w:tcPr>
            <w:tcW w:w="1990" w:type="dxa"/>
            <w:vAlign w:val="center"/>
          </w:tcPr>
          <w:p>
            <w:pPr>
              <w:spacing w:after="0" w:line="240" w:lineRule="auto"/>
              <w:jc w:val="center"/>
              <w:rPr>
                <w:rFonts w:ascii="Tahoma" w:hAnsi="Tahoma" w:cs="Tahoma"/>
                <w:sz w:val="20"/>
                <w:szCs w:val="20"/>
              </w:rPr>
            </w:pPr>
            <w:r>
              <w:rPr>
                <w:rFonts w:ascii="Tahoma" w:hAnsi="Tahoma" w:cs="Tahoma"/>
                <w:sz w:val="20"/>
                <w:szCs w:val="20"/>
              </w:rPr>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276225" cy="276225"/>
                  <wp:effectExtent l="0" t="0" r="9525" b="9525"/>
                  <wp:wrapThrough wrapText="bothSides">
                    <wp:wrapPolygon>
                      <wp:start x="0" y="0"/>
                      <wp:lineTo x="0" y="20855"/>
                      <wp:lineTo x="20855" y="20855"/>
                      <wp:lineTo x="20855" y="0"/>
                      <wp:lineTo x="0" y="0"/>
                    </wp:wrapPolygon>
                  </wp:wrapThrough>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225" cy="276225"/>
                          </a:xfrm>
                          <a:prstGeom prst="rect">
                            <a:avLst/>
                          </a:prstGeom>
                        </pic:spPr>
                      </pic:pic>
                    </a:graphicData>
                  </a:graphic>
                </wp:anchor>
              </w:drawing>
            </w:r>
            <w:r>
              <w:rPr>
                <w:rFonts w:ascii="Tahoma" w:hAnsi="Tahoma" w:cs="Tahoma"/>
                <w:sz w:val="20"/>
                <w:szCs w:val="20"/>
              </w:rPr>
              <w:t>0949 1400 23</w:t>
            </w:r>
          </w:p>
          <w:p>
            <w:pPr>
              <w:spacing w:after="0" w:line="240" w:lineRule="auto"/>
              <w:jc w:val="center"/>
              <w:rPr>
                <w:rFonts w:ascii="Tahoma" w:hAnsi="Tahoma" w:cs="Tahoma"/>
                <w:sz w:val="20"/>
                <w:szCs w:val="20"/>
              </w:rPr>
            </w:pPr>
            <w:r>
              <w:rPr>
                <w:rFonts w:ascii="Tahoma" w:hAnsi="Tahoma" w:cs="Tahoma"/>
                <w:sz w:val="20"/>
                <w:szCs w:val="20"/>
              </w:rPr>
              <w:t>(Mr.Chính)</w:t>
            </w:r>
          </w:p>
        </w:tc>
        <w:tc>
          <w:tcPr>
            <w:tcW w:w="3420" w:type="dxa"/>
            <w:vAlign w:val="center"/>
          </w:tcPr>
          <w:p>
            <w:pPr>
              <w:spacing w:after="0" w:line="240" w:lineRule="auto"/>
              <w:jc w:val="center"/>
              <w:rPr>
                <w:rFonts w:ascii="Tahoma" w:hAnsi="Tahoma" w:cs="Tahoma"/>
                <w:sz w:val="20"/>
                <w:szCs w:val="20"/>
              </w:rPr>
            </w:pPr>
            <w:r>
              <w:rPr>
                <w:rFonts w:ascii="Tahoma" w:hAnsi="Tahoma" w:cs="Tahoma"/>
                <w:sz w:val="20"/>
                <w:szCs w:val="20"/>
              </w:rPr>
              <w:drawing>
                <wp:anchor distT="0" distB="0" distL="114300" distR="114300" simplePos="0" relativeHeight="251662336" behindDoc="0" locked="0" layoutInCell="1" allowOverlap="1">
                  <wp:simplePos x="0" y="0"/>
                  <wp:positionH relativeFrom="column">
                    <wp:posOffset>2540</wp:posOffset>
                  </wp:positionH>
                  <wp:positionV relativeFrom="paragraph">
                    <wp:posOffset>1270</wp:posOffset>
                  </wp:positionV>
                  <wp:extent cx="257175" cy="257175"/>
                  <wp:effectExtent l="0" t="0" r="9525" b="9525"/>
                  <wp:wrapThrough wrapText="bothSides">
                    <wp:wrapPolygon>
                      <wp:start x="0" y="0"/>
                      <wp:lineTo x="0" y="20800"/>
                      <wp:lineTo x="20800" y="20800"/>
                      <wp:lineTo x="20800"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anchor>
              </w:drawing>
            </w:r>
            <w:r>
              <w:rPr>
                <w:rFonts w:ascii="Tahoma" w:hAnsi="Tahoma" w:cs="Tahoma"/>
                <w:sz w:val="20"/>
                <w:szCs w:val="20"/>
              </w:rPr>
              <w:t>tuyendung@betrimex.com.vn</w:t>
            </w:r>
          </w:p>
        </w:tc>
      </w:tr>
    </w:tbl>
    <w:p>
      <w:pPr>
        <w:rPr>
          <w:rFonts w:ascii="Tahoma" w:hAnsi="Tahoma" w:cs="Tahoma"/>
          <w:color w:val="0070C0"/>
          <w:sz w:val="20"/>
          <w:szCs w:val="20"/>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90204"/>
    <w:charset w:val="00"/>
    <w:family w:val="swiss"/>
    <w:pitch w:val="default"/>
    <w:sig w:usb0="E0000AFF" w:usb1="00007843" w:usb2="00000001" w:usb3="00000000" w:csb0="400001BF" w:csb1="DFF70000"/>
  </w:font>
  <w:font w:name="黑体">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0000000000000000000"/>
    <w:charset w:val="86"/>
    <w:family w:val="auto"/>
    <w:pitch w:val="default"/>
    <w:sig w:usb0="00000000" w:usb1="00000000" w:usb2="00000000" w:usb3="00000000" w:csb0="00000000" w:csb1="00000000"/>
  </w:font>
  <w:font w:name="Tahoma">
    <w:panose1 w:val="020B0804030504040204"/>
    <w:charset w:val="00"/>
    <w:family w:val="swiss"/>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Calibri Light">
    <w:altName w:val="Helvetica Neue"/>
    <w:panose1 w:val="020F0302020204030204"/>
    <w:charset w:val="00"/>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C85BBA"/>
    <w:multiLevelType w:val="multilevel"/>
    <w:tmpl w:val="71C85BBA"/>
    <w:lvl w:ilvl="0" w:tentative="0">
      <w:start w:val="0"/>
      <w:numFmt w:val="bullet"/>
      <w:lvlText w:val="-"/>
      <w:lvlJc w:val="left"/>
      <w:pPr>
        <w:ind w:left="720" w:hanging="360"/>
      </w:pPr>
      <w:rPr>
        <w:rFonts w:hint="default" w:ascii="Tahoma" w:hAnsi="Tahoma" w:cs="Tahoma"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F5"/>
    <w:rsid w:val="00150C80"/>
    <w:rsid w:val="00206D80"/>
    <w:rsid w:val="00230DB2"/>
    <w:rsid w:val="0034711A"/>
    <w:rsid w:val="0043351F"/>
    <w:rsid w:val="005A2B7E"/>
    <w:rsid w:val="00647D08"/>
    <w:rsid w:val="0074678C"/>
    <w:rsid w:val="00761FB2"/>
    <w:rsid w:val="007C4398"/>
    <w:rsid w:val="008013F5"/>
    <w:rsid w:val="0086151B"/>
    <w:rsid w:val="00913A20"/>
    <w:rsid w:val="00A75EFD"/>
    <w:rsid w:val="00AD5A0C"/>
    <w:rsid w:val="00B94630"/>
    <w:rsid w:val="00C831EB"/>
    <w:rsid w:val="00DA3FB8"/>
    <w:rsid w:val="00DF760E"/>
    <w:rsid w:val="00E01392"/>
    <w:rsid w:val="00E621BD"/>
    <w:rsid w:val="00F41891"/>
    <w:rsid w:val="00FA7366"/>
    <w:rsid w:val="00FD3F57"/>
    <w:rsid w:val="7F6211D0"/>
    <w:rsid w:val="7F66F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7"/>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34"/>
    <w:pPr>
      <w:ind w:left="720"/>
      <w:contextualSpacing/>
    </w:pPr>
  </w:style>
  <w:style w:type="character" w:customStyle="1" w:styleId="7">
    <w:name w:val="Heading 1 Char"/>
    <w:basedOn w:val="3"/>
    <w:link w:val="2"/>
    <w:qFormat/>
    <w:uiPriority w:val="9"/>
    <w:rPr>
      <w:rFonts w:ascii="Times New Roman" w:hAnsi="Times New Roman" w:eastAsia="Times New Roman" w:cs="Times New Roman"/>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362</Words>
  <Characters>2064</Characters>
  <Lines>17</Lines>
  <Paragraphs>4</Paragraphs>
  <TotalTime>0</TotalTime>
  <ScaleCrop>false</ScaleCrop>
  <LinksUpToDate>false</LinksUpToDate>
  <CharactersWithSpaces>2422</CharactersWithSpaces>
  <Application>WPS Office_3.1.6.6275_F1E327BC-269C-435d-A152-05C5408002CA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2022-04-30T11:42:00Z</dcterms:created>
  <dc:creator>Nguyễn Tấn Chính</dc:creator>
  <cp:lastModifiedBy>mac</cp:lastModifiedBy>
  <dcterms:modified xsi:type="dcterms:W3CDTF">2022-05-02T21:23:18Z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